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1620"/>
        </w:tabs>
        <w:spacing w:after="160" w:line="240" w:lineRule="auto"/>
        <w:rPr>
          <w:sz w:val="24"/>
          <w:szCs w:val="24"/>
        </w:rPr>
      </w:pPr>
      <w:r>
        <w:rPr>
          <w:sz w:val="24"/>
          <w:szCs w:val="24"/>
        </w:rPr>
        <w:br w:type="textWrapping"/>
        <w:br w:type="textWrapping"/>
      </w:r>
    </w:p>
    <w:p>
      <w:pPr>
        <w:pStyle w:val="Body A"/>
        <w:tabs>
          <w:tab w:val="left" w:pos="1620"/>
        </w:tabs>
        <w:spacing w:after="160" w:line="240" w:lineRule="auto"/>
        <w:rPr>
          <w:sz w:val="24"/>
          <w:szCs w:val="24"/>
        </w:rPr>
      </w:pPr>
      <w:r>
        <w:rPr>
          <w:sz w:val="24"/>
          <w:szCs w:val="24"/>
          <w:rtl w:val="0"/>
          <w:lang w:val="en-US"/>
        </w:rPr>
        <w:t>Greetings!</w:t>
      </w:r>
    </w:p>
    <w:p>
      <w:pPr>
        <w:pStyle w:val="Body A"/>
        <w:spacing w:after="160" w:line="240" w:lineRule="auto"/>
      </w:pPr>
      <w:r>
        <w:rPr>
          <w:rtl w:val="0"/>
          <w:lang w:val="en-US"/>
        </w:rPr>
        <w:t>The county</w:t>
      </w:r>
      <w:r>
        <w:rPr>
          <w:rtl w:val="1"/>
        </w:rPr>
        <w:t>’</w:t>
      </w:r>
      <w:r>
        <w:rPr>
          <w:rtl w:val="0"/>
          <w:lang w:val="en-US"/>
        </w:rPr>
        <w:t>s premier cultural arts and events publication, 2023</w:t>
      </w:r>
      <w:r>
        <w:rPr>
          <w:rtl w:val="0"/>
        </w:rPr>
        <w:t>-202</w:t>
      </w:r>
      <w:r>
        <w:rPr>
          <w:rtl w:val="0"/>
          <w:lang w:val="en-US"/>
        </w:rPr>
        <w:t>4 Cultural Arts Guide, is just starting to come together and now is the time to reserve your advertising space.</w:t>
      </w:r>
    </w:p>
    <w:p>
      <w:pPr>
        <w:pStyle w:val="Body A"/>
        <w:spacing w:after="160" w:line="240" w:lineRule="auto"/>
      </w:pPr>
      <w:r>
        <w:rPr>
          <w:rtl w:val="0"/>
          <w:lang w:val="en-US"/>
        </w:rPr>
        <w:t>In addition to record-breaking tourism numbers, full-time and seasonal residency has increased. That means more and more people look to the Guide for its calendar of art exhibits, stage performances, lectures, concerts, family festivals and classes.</w:t>
      </w:r>
    </w:p>
    <w:p>
      <w:pPr>
        <w:pStyle w:val="Body A"/>
        <w:spacing w:after="160" w:line="240" w:lineRule="auto"/>
      </w:pPr>
      <w:r>
        <w:rPr>
          <w:rtl w:val="0"/>
          <w:lang w:val="en-US"/>
        </w:rPr>
        <w:t>We print 20,000 and throughout the year we supply books to 191 outlets, including these:</w:t>
      </w:r>
    </w:p>
    <w:p>
      <w:pPr>
        <w:pStyle w:val="List Paragraph"/>
        <w:numPr>
          <w:ilvl w:val="0"/>
          <w:numId w:val="2"/>
        </w:numPr>
        <w:bidi w:val="0"/>
        <w:spacing w:line="240" w:lineRule="auto"/>
        <w:ind w:right="0"/>
        <w:jc w:val="left"/>
        <w:rPr>
          <w:rtl w:val="0"/>
          <w:lang w:val="en-US"/>
        </w:rPr>
      </w:pPr>
      <w:r>
        <w:rPr>
          <w:rtl w:val="0"/>
          <w:lang w:val="en-US"/>
        </w:rPr>
        <w:t>Indian River, Vero Beach and Sebastian Chambers of Commerce</w:t>
      </w:r>
    </w:p>
    <w:p>
      <w:pPr>
        <w:pStyle w:val="List Paragraph"/>
        <w:numPr>
          <w:ilvl w:val="0"/>
          <w:numId w:val="2"/>
        </w:numPr>
        <w:bidi w:val="0"/>
        <w:spacing w:line="240" w:lineRule="auto"/>
        <w:ind w:right="0"/>
        <w:jc w:val="left"/>
        <w:rPr>
          <w:rtl w:val="0"/>
          <w:lang w:val="en-US"/>
        </w:rPr>
      </w:pPr>
      <w:r>
        <w:rPr>
          <w:rtl w:val="0"/>
          <w:lang w:val="en-US"/>
        </w:rPr>
        <w:t>Realtors and HOA Welcome packets</w:t>
      </w:r>
    </w:p>
    <w:p>
      <w:pPr>
        <w:pStyle w:val="List Paragraph"/>
        <w:numPr>
          <w:ilvl w:val="0"/>
          <w:numId w:val="2"/>
        </w:numPr>
        <w:bidi w:val="0"/>
        <w:spacing w:line="240" w:lineRule="auto"/>
        <w:ind w:right="0"/>
        <w:jc w:val="left"/>
        <w:rPr>
          <w:rtl w:val="0"/>
          <w:lang w:val="en-US"/>
        </w:rPr>
      </w:pPr>
      <w:r>
        <w:rPr>
          <w:rtl w:val="0"/>
          <w:lang w:val="en-US"/>
        </w:rPr>
        <w:t>Museums, Galleries, Theaters</w:t>
      </w:r>
    </w:p>
    <w:p>
      <w:pPr>
        <w:pStyle w:val="List Paragraph"/>
        <w:numPr>
          <w:ilvl w:val="0"/>
          <w:numId w:val="2"/>
        </w:numPr>
        <w:bidi w:val="0"/>
        <w:spacing w:line="240" w:lineRule="auto"/>
        <w:ind w:right="0"/>
        <w:jc w:val="left"/>
        <w:rPr>
          <w:rtl w:val="0"/>
          <w:lang w:val="en-US"/>
        </w:rPr>
      </w:pPr>
      <w:r>
        <w:rPr>
          <w:rtl w:val="0"/>
          <w:lang w:val="en-US"/>
        </w:rPr>
        <w:t xml:space="preserve">Areas of Attraction </w:t>
      </w:r>
    </w:p>
    <w:p>
      <w:pPr>
        <w:pStyle w:val="List Paragraph"/>
        <w:numPr>
          <w:ilvl w:val="0"/>
          <w:numId w:val="2"/>
        </w:numPr>
        <w:bidi w:val="0"/>
        <w:spacing w:line="240" w:lineRule="auto"/>
        <w:ind w:right="0"/>
        <w:jc w:val="left"/>
        <w:rPr>
          <w:rtl w:val="0"/>
          <w:lang w:val="en-US"/>
        </w:rPr>
      </w:pPr>
      <w:r>
        <w:rPr>
          <w:rtl w:val="0"/>
          <w:lang w:val="en-US"/>
        </w:rPr>
        <w:t>Community Events, Concerts and Lecture Series</w:t>
      </w:r>
    </w:p>
    <w:p>
      <w:pPr>
        <w:pStyle w:val="List Paragraph"/>
        <w:numPr>
          <w:ilvl w:val="0"/>
          <w:numId w:val="2"/>
        </w:numPr>
        <w:bidi w:val="0"/>
        <w:spacing w:line="240" w:lineRule="auto"/>
        <w:ind w:right="0"/>
        <w:jc w:val="left"/>
        <w:rPr>
          <w:rtl w:val="0"/>
          <w:lang w:val="en-US"/>
        </w:rPr>
      </w:pPr>
      <w:r>
        <w:rPr>
          <w:rtl w:val="0"/>
          <w:lang w:val="en-US"/>
        </w:rPr>
        <w:t>Hotels, Restaurants and Retail Businesses</w:t>
      </w:r>
    </w:p>
    <w:p>
      <w:pPr>
        <w:pStyle w:val="Default"/>
        <w:numPr>
          <w:ilvl w:val="0"/>
          <w:numId w:val="3"/>
        </w:numPr>
        <w:bidi w:val="0"/>
        <w:spacing w:before="0" w:after="160" w:line="240" w:lineRule="auto"/>
        <w:ind w:right="0"/>
        <w:jc w:val="left"/>
        <w:rPr>
          <w:rFonts w:ascii="Calibri" w:hAnsi="Calibri"/>
          <w:outline w:val="0"/>
          <w:color w:val="333333"/>
          <w:sz w:val="22"/>
          <w:szCs w:val="22"/>
          <w:shd w:val="clear" w:color="auto" w:fill="ffffff"/>
          <w:rtl w:val="0"/>
          <w:lang w:val="en-US"/>
          <w14:textFill>
            <w14:solidFill>
              <w14:srgbClr w14:val="333333"/>
            </w14:solidFill>
          </w14:textFill>
        </w:rPr>
      </w:pPr>
      <w:r>
        <w:rPr>
          <w:rFonts w:ascii="Calibri" w:hAnsi="Calibri"/>
          <w:outline w:val="0"/>
          <w:color w:val="333333"/>
          <w:sz w:val="22"/>
          <w:szCs w:val="22"/>
          <w:shd w:val="clear" w:color="auto" w:fill="ffffff"/>
          <w:rtl w:val="0"/>
          <w:lang w:val="en-US"/>
          <w14:textFill>
            <w14:solidFill>
              <w14:srgbClr w14:val="333333"/>
            </w14:solidFill>
          </w14:textFill>
        </w:rPr>
        <w:t>All F</w:t>
      </w:r>
      <w:r>
        <w:rPr>
          <w:rFonts w:ascii="Calibri" w:hAnsi="Calibri"/>
          <w:outline w:val="0"/>
          <w:color w:val="333333"/>
          <w:sz w:val="22"/>
          <w:szCs w:val="22"/>
          <w:shd w:val="clear" w:color="auto" w:fill="ffffff"/>
          <w:rtl w:val="0"/>
          <w:lang w:val="en-US"/>
          <w14:textFill>
            <w14:solidFill>
              <w14:srgbClr w14:val="333333"/>
            </w14:solidFill>
          </w14:textFill>
        </w:rPr>
        <w:t>our (4) statewide VISIT FLORIDA Welcome Centers</w:t>
      </w:r>
    </w:p>
    <w:p>
      <w:pPr>
        <w:pStyle w:val="Default"/>
        <w:bidi w:val="0"/>
        <w:spacing w:before="0" w:after="160" w:line="240" w:lineRule="auto"/>
        <w:ind w:left="0" w:right="0" w:firstLine="0"/>
        <w:jc w:val="left"/>
        <w:rPr>
          <w:rFonts w:ascii="Calibri" w:cs="Calibri" w:hAnsi="Calibri" w:eastAsia="Calibri"/>
          <w:outline w:val="0"/>
          <w:color w:val="333333"/>
          <w:sz w:val="22"/>
          <w:szCs w:val="22"/>
          <w:shd w:val="clear" w:color="auto" w:fill="ffffff"/>
          <w:rtl w:val="0"/>
          <w14:textFill>
            <w14:solidFill>
              <w14:srgbClr w14:val="333333"/>
            </w14:solidFill>
          </w14:textFill>
        </w:rPr>
      </w:pPr>
    </w:p>
    <w:p>
      <w:pPr>
        <w:pStyle w:val="Body A"/>
        <w:spacing w:after="160" w:line="240" w:lineRule="auto"/>
      </w:pPr>
      <w:r>
        <w:rPr>
          <w:rtl w:val="0"/>
          <w:lang w:val="en-US"/>
        </w:rPr>
        <w:t xml:space="preserve">Your investment garners you 12-month exposure with potential clients and customers who actively use the Guide as a resource of community organizations and event planner. </w:t>
      </w:r>
    </w:p>
    <w:p>
      <w:pPr>
        <w:pStyle w:val="Body A"/>
        <w:spacing w:after="160" w:line="240" w:lineRule="auto"/>
      </w:pPr>
      <w:r>
        <w:rPr>
          <w:rtl w:val="0"/>
          <w:lang w:val="en-US"/>
        </w:rPr>
        <w:t xml:space="preserve">Remember, you can make your ad interactive by including a QR code to take readers directly to your website or event calendar. </w:t>
      </w:r>
    </w:p>
    <w:p>
      <w:pPr>
        <w:pStyle w:val="Body A"/>
        <w:spacing w:after="160" w:line="240" w:lineRule="auto"/>
      </w:pPr>
      <w:r>
        <w:rPr>
          <w:rtl w:val="0"/>
          <w:lang w:val="en-US"/>
        </w:rPr>
        <w:t>In addition to the printed book, we make the Guide available on our website to view or download. We promote it and our advertisers all year in our newsletter encouraging residents and visitors to access it for long term planning.</w:t>
      </w:r>
    </w:p>
    <w:p>
      <w:pPr>
        <w:pStyle w:val="Body A"/>
        <w:spacing w:after="160" w:line="240" w:lineRule="auto"/>
      </w:pPr>
      <w:r>
        <w:rPr>
          <w:rtl w:val="0"/>
          <w:lang w:val="en-US"/>
        </w:rPr>
        <w:t xml:space="preserve">We value our advertisers, as your support helps us ensure the important role of the arts </w:t>
      </w:r>
      <w:r>
        <w:rPr>
          <w:rtl w:val="0"/>
          <w:lang w:val="en-US"/>
        </w:rPr>
        <w:t>in Indian River County</w:t>
      </w:r>
      <w:r>
        <w:rPr>
          <w:rtl w:val="0"/>
          <w:lang w:val="en-US"/>
        </w:rPr>
        <w:t>. We hope you will reserve your space in the 2023 - 2024</w:t>
      </w:r>
      <w:r>
        <w:rPr>
          <w:rtl w:val="0"/>
          <w:lang w:val="it-IT"/>
        </w:rPr>
        <w:t xml:space="preserve"> Cultural Arts Guide. (</w:t>
      </w:r>
      <w:r>
        <w:rPr>
          <w:i w:val="1"/>
          <w:iCs w:val="1"/>
          <w:rtl w:val="0"/>
          <w:lang w:val="en-US"/>
        </w:rPr>
        <w:t>Membership renewal may be due for you to take advantage of member</w:t>
      </w:r>
      <w:r>
        <w:rPr>
          <w:rtl w:val="1"/>
        </w:rPr>
        <w:t>’</w:t>
      </w:r>
      <w:r>
        <w:rPr>
          <w:i w:val="1"/>
          <w:iCs w:val="1"/>
          <w:rtl w:val="0"/>
          <w:lang w:val="pt-PT"/>
        </w:rPr>
        <w:t>s rates.</w:t>
      </w:r>
      <w:r>
        <w:rPr>
          <w:rtl w:val="0"/>
        </w:rPr>
        <w:t>)</w:t>
      </w:r>
    </w:p>
    <w:p>
      <w:pPr>
        <w:pStyle w:val="Body A"/>
        <w:spacing w:after="60" w:line="240" w:lineRule="auto"/>
        <w:rPr>
          <w:b w:val="1"/>
          <w:bCs w:val="1"/>
          <w:lang w:val="en-US"/>
        </w:rPr>
      </w:pPr>
      <w:r>
        <w:rPr>
          <w:b w:val="1"/>
          <w:bCs w:val="1"/>
          <w:rtl w:val="0"/>
          <w:lang w:val="en-US"/>
        </w:rPr>
        <w:t>The deadline to reserve your advertising space and post your events to the Cultural Calendar is June 19.</w:t>
      </w:r>
    </w:p>
    <w:p>
      <w:pPr>
        <w:pStyle w:val="Body A"/>
        <w:spacing w:after="160" w:line="240" w:lineRule="auto"/>
        <w:rPr>
          <w:b w:val="1"/>
          <w:bCs w:val="1"/>
          <w:lang w:val="en-US"/>
        </w:rPr>
      </w:pPr>
      <w:r>
        <w:rPr>
          <w:b w:val="1"/>
          <w:bCs w:val="1"/>
          <w:outline w:val="0"/>
          <w:color w:val="ff0000"/>
          <w:u w:color="ff0000"/>
          <w:rtl w:val="0"/>
          <w:lang w:val="en-US"/>
          <w14:textFill>
            <w14:solidFill>
              <w14:srgbClr w14:val="FF0000"/>
            </w14:solidFill>
          </w14:textFill>
        </w:rPr>
        <w:t>Submit your signed contract and payment by May 15</w:t>
      </w:r>
      <w:r>
        <w:rPr>
          <w:b w:val="1"/>
          <w:bCs w:val="1"/>
          <w:outline w:val="0"/>
          <w:color w:val="ff0000"/>
          <w:u w:color="ff0000"/>
          <w:vertAlign w:val="superscript"/>
          <w:rtl w:val="0"/>
          <w:lang w:val="en-US"/>
          <w14:textFill>
            <w14:solidFill>
              <w14:srgbClr w14:val="FF0000"/>
            </w14:solidFill>
          </w14:textFill>
        </w:rPr>
        <w:t>th</w:t>
      </w:r>
      <w:r>
        <w:rPr>
          <w:b w:val="1"/>
          <w:bCs w:val="1"/>
          <w:outline w:val="0"/>
          <w:color w:val="ff0000"/>
          <w:u w:color="ff0000"/>
          <w:rtl w:val="0"/>
          <w:lang w:val="en-US"/>
          <w14:textFill>
            <w14:solidFill>
              <w14:srgbClr w14:val="FF0000"/>
            </w14:solidFill>
          </w14:textFill>
        </w:rPr>
        <w:t xml:space="preserve"> to take advantage of the </w:t>
      </w:r>
      <w:r>
        <w:rPr>
          <w:b w:val="1"/>
          <w:bCs w:val="1"/>
          <w:outline w:val="0"/>
          <w:color w:val="ff0000"/>
          <w:u w:color="ff0000"/>
          <w:rtl w:val="0"/>
          <w:lang w:val="en-US"/>
          <w14:textFill>
            <w14:solidFill>
              <w14:srgbClr w14:val="FF0000"/>
            </w14:solidFill>
          </w14:textFill>
        </w:rPr>
        <w:t>“</w:t>
      </w:r>
      <w:r>
        <w:rPr>
          <w:b w:val="1"/>
          <w:bCs w:val="1"/>
          <w:outline w:val="0"/>
          <w:color w:val="ff0000"/>
          <w:u w:color="ff0000"/>
          <w:rtl w:val="0"/>
          <w:lang w:val="en-US"/>
          <w14:textFill>
            <w14:solidFill>
              <w14:srgbClr w14:val="FF0000"/>
            </w14:solidFill>
          </w14:textFill>
        </w:rPr>
        <w:t>Early-Bird</w:t>
      </w:r>
      <w:r>
        <w:rPr>
          <w:b w:val="1"/>
          <w:bCs w:val="1"/>
          <w:outline w:val="0"/>
          <w:color w:val="ff0000"/>
          <w:u w:color="ff0000"/>
          <w:rtl w:val="0"/>
          <w:lang w:val="en-US"/>
          <w14:textFill>
            <w14:solidFill>
              <w14:srgbClr w14:val="FF0000"/>
            </w14:solidFill>
          </w14:textFill>
        </w:rPr>
        <w:t xml:space="preserve">” </w:t>
      </w:r>
      <w:r>
        <w:rPr>
          <w:b w:val="1"/>
          <w:bCs w:val="1"/>
          <w:outline w:val="0"/>
          <w:color w:val="ff0000"/>
          <w:u w:color="ff0000"/>
          <w:rtl w:val="0"/>
          <w:lang w:val="en-US"/>
          <w14:textFill>
            <w14:solidFill>
              <w14:srgbClr w14:val="FF0000"/>
            </w14:solidFill>
          </w14:textFill>
        </w:rPr>
        <w:t xml:space="preserve">discount.  </w:t>
      </w:r>
    </w:p>
    <w:p>
      <w:pPr>
        <w:pStyle w:val="Body A"/>
        <w:spacing w:after="160" w:line="240" w:lineRule="auto"/>
      </w:pPr>
      <w:r>
        <w:rPr>
          <w:rtl w:val="0"/>
          <w:lang w:val="en-US"/>
        </w:rPr>
        <w:t>Please download the Advertising Contract and Rate Sheet: www.cultural-council.org/advertising</w:t>
      </w:r>
    </w:p>
    <w:p>
      <w:pPr>
        <w:pStyle w:val="Body A"/>
        <w:spacing w:after="160" w:line="240" w:lineRule="auto"/>
      </w:pPr>
      <w:r>
        <w:rPr>
          <w:rtl w:val="0"/>
          <w:lang w:val="en-US"/>
        </w:rPr>
        <w:t xml:space="preserve">Do not hesitate to contact us at 772-770-4857 or email </w:t>
      </w:r>
      <w:r>
        <w:rPr>
          <w:rStyle w:val="Hyperlink.0"/>
        </w:rPr>
        <w:fldChar w:fldCharType="begin" w:fldLock="0"/>
      </w:r>
      <w:r>
        <w:rPr>
          <w:rStyle w:val="Hyperlink.0"/>
        </w:rPr>
        <w:instrText xml:space="preserve"> HYPERLINK "mailto:Guide@Cultural-Council.org"</w:instrText>
      </w:r>
      <w:r>
        <w:rPr>
          <w:rStyle w:val="Hyperlink.0"/>
        </w:rPr>
        <w:fldChar w:fldCharType="separate" w:fldLock="0"/>
      </w:r>
      <w:r>
        <w:rPr>
          <w:rStyle w:val="Hyperlink.0"/>
          <w:rtl w:val="0"/>
          <w:lang w:val="en-US"/>
        </w:rPr>
        <w:t>Guide@Cultural-Council.org</w:t>
      </w:r>
      <w:r>
        <w:rPr/>
        <w:fldChar w:fldCharType="end" w:fldLock="0"/>
      </w:r>
      <w:r>
        <w:rPr>
          <w:rStyle w:val="None"/>
          <w:rtl w:val="0"/>
          <w:lang w:val="en-US"/>
        </w:rPr>
        <w:t xml:space="preserve"> if you have questions or need any additional information.</w:t>
      </w:r>
    </w:p>
    <w:p>
      <w:pPr>
        <w:pStyle w:val="Body A"/>
        <w:spacing w:after="160" w:line="240" w:lineRule="auto"/>
      </w:pPr>
      <w:r>
        <w:rPr>
          <w:rStyle w:val="None"/>
          <w:rtl w:val="0"/>
          <w:lang w:val="en-US"/>
        </w:rPr>
        <w:t>Sincerely,</w:t>
      </w:r>
    </w:p>
    <w:p>
      <w:pPr>
        <w:pStyle w:val="Body A"/>
        <w:spacing w:after="160" w:line="240" w:lineRule="auto"/>
      </w:pPr>
      <w:r>
        <w:rPr>
          <w:rStyle w:val="None"/>
          <w:rtl w:val="0"/>
          <w:lang w:val="en-US"/>
        </w:rPr>
        <w:t>The Cultural Council of Indian River County</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Palatino">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820"/>
        <w:tab w:val="clear" w:pos="9360"/>
      </w:tabs>
      <w:jc w:val="center"/>
    </w:pPr>
    <w:r>
      <w:rPr>
        <w:rFonts w:ascii="Palatino" w:hAnsi="Palatino"/>
        <w:b w:val="1"/>
        <w:bCs w:val="1"/>
        <w:outline w:val="0"/>
        <w:color w:val="0000cc"/>
        <w:u w:color="0000cc"/>
        <w:rtl w:val="0"/>
        <w:lang w:val="en-US"/>
        <w14:textFill>
          <w14:solidFill>
            <w14:srgbClr w14:val="0000CC"/>
          </w14:solidFill>
        </w14:textFill>
      </w:rPr>
      <w:t>1216 21</w:t>
    </w:r>
    <w:r>
      <w:rPr>
        <w:rFonts w:ascii="Palatino" w:hAnsi="Palatino"/>
        <w:b w:val="1"/>
        <w:bCs w:val="1"/>
        <w:outline w:val="0"/>
        <w:color w:val="0000cc"/>
        <w:u w:color="0000cc"/>
        <w:vertAlign w:val="superscript"/>
        <w:rtl w:val="0"/>
        <w:lang w:val="en-US"/>
        <w14:textFill>
          <w14:solidFill>
            <w14:srgbClr w14:val="0000CC"/>
          </w14:solidFill>
        </w14:textFill>
      </w:rPr>
      <w:t>st</w:t>
    </w:r>
    <w:r>
      <w:rPr>
        <w:rFonts w:ascii="Palatino" w:hAnsi="Palatino"/>
        <w:b w:val="1"/>
        <w:bCs w:val="1"/>
        <w:outline w:val="0"/>
        <w:color w:val="0000cc"/>
        <w:u w:color="0000cc"/>
        <w:rtl w:val="0"/>
        <w:lang w:val="en-US"/>
        <w14:textFill>
          <w14:solidFill>
            <w14:srgbClr w14:val="0000CC"/>
          </w14:solidFill>
        </w14:textFill>
      </w:rPr>
      <w:t xml:space="preserve"> Street, Suite 1, Vero Beach, FL 32960 | 772-770-4857 | www.Cultural-Council.org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1666875</wp:posOffset>
          </wp:positionH>
          <wp:positionV relativeFrom="page">
            <wp:posOffset>282904</wp:posOffset>
          </wp:positionV>
          <wp:extent cx="4057015" cy="765175"/>
          <wp:effectExtent l="0" t="0" r="0" b="0"/>
          <wp:wrapNone/>
          <wp:docPr id="1073741825" name="officeArt object" descr="C:\Users\Cultural Council\Desktop\UPDATED LOGO.USE THIS ONE.png"/>
          <wp:cNvGraphicFramePr/>
          <a:graphic xmlns:a="http://schemas.openxmlformats.org/drawingml/2006/main">
            <a:graphicData uri="http://schemas.openxmlformats.org/drawingml/2006/picture">
              <pic:pic xmlns:pic="http://schemas.openxmlformats.org/drawingml/2006/picture">
                <pic:nvPicPr>
                  <pic:cNvPr id="1073741825" name="C:\Users\Cultural Council\Desktop\UPDATED LOGO.USE THIS ONE.png" descr="C:\Users\Cultural Council\Desktop\UPDATED LOGO.USE THIS ONE.png"/>
                  <pic:cNvPicPr>
                    <a:picLocks noChangeAspect="1"/>
                  </pic:cNvPicPr>
                </pic:nvPicPr>
                <pic:blipFill>
                  <a:blip r:embed="rId1">
                    <a:extLst/>
                  </a:blip>
                  <a:stretch>
                    <a:fillRect/>
                  </a:stretch>
                </pic:blipFill>
                <pic:spPr>
                  <a:xfrm>
                    <a:off x="0" y="0"/>
                    <a:ext cx="4057015" cy="7651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